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DachdArbbV9 — (zu § 1)Rechtsnormen des Tarifvertrags zur Regelung eines Mindestlohns im Dachdeckerhandwerk – Dach-, Wand- und Abdichtungstechnik – im Gebiet der Bundesrepublik Deutschland (TV Mindestlohn) vom 24. November 2017</w:t>
      </w:r>
    </w:p>
    <w:p>
      <w:r>
        <w:rPr>
          <w:color w:val="555555"/>
          <w:sz w:val="18"/>
        </w:rPr>
        <w:t xml:space="preserve">Neunte Dachdeckerarbeitsbedingungenverordnung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(Fundstelle: BAnz AT 27.02.2018 V3)</w:t>
      </w:r>
    </w:p>
    <w:p>
      <w:r>
        <w:t xml:space="preserve">(Text der Anlage nebst Anhang siehe: TVMindestlohnDachd 9)</w:t>
      </w:r>
    </w:p>
    <w:p>
      <w:r>
        <w:rPr>
          <w:color w:val="555555"/>
          <w:sz w:val="17"/>
        </w:rPr>
        <w:t xml:space="preserve">Zitiervorschlag: Anlage DachdArbbV9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https://recht.nulegal.eu/gesetze/DachdArbbV9/anlage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