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DachdArbbV9 — Inkrafttreten, Außerkrafttreten</w:t>
      </w:r>
    </w:p>
    <w:p>
      <w:r>
        <w:rPr>
          <w:color w:val="555555"/>
          <w:sz w:val="18"/>
        </w:rPr>
        <w:t xml:space="preserve">Neunte Dachdeckerarbeitsbedingungenverordnung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Diese Verordnung tritt am 1. März 2018 in Kraft und am 31. Dezember 2019 außer Kraft.</w:t>
      </w:r>
    </w:p>
    <w:p>
      <w:r>
        <w:rPr>
          <w:color w:val="555555"/>
          <w:sz w:val="17"/>
        </w:rPr>
        <w:t xml:space="preserve">Zitiervorschlag: § 3 DachdArbbV9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https://recht.nulegal.eu/gesetze/DachdArbbV9/3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