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DachdArbbV 13 — Außerkrafttreten</w:t>
      </w:r>
    </w:p>
    <w:p>
      <w:r>
        <w:rPr>
          <w:color w:val="555555"/>
          <w:sz w:val="18"/>
        </w:rPr>
        <w:t xml:space="preserve">Dreizehnte Dachdeckerarbeitsbedingungenverordnung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mit Ablauf des 31. Dezember 2028 außer Kraft.</w:t>
      </w:r>
    </w:p>
    <w:p>
      <w:r>
        <w:rPr>
          <w:color w:val="555555"/>
          <w:sz w:val="17"/>
        </w:rPr>
        <w:t xml:space="preserve">Zitiervorschlag: § 2 DachdArbbV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