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DachAusbV — Prüfungsbereich Dach- und Wandtechnik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Dach- und Wandtechnik soll der Prüfling nachweisen, dass er in der Lage ist,</w:t>
      </w:r>
    </w:p>
    <w:p>
      <w:pPr>
        <w:ind w:left="420"/>
      </w:pPr>
      <w:r>
        <w:t xml:space="preserve">1. Werk- und Hilfsstoffe, insbesondere für Dachdeckungen und Dachabdichtungen, zu unterscheiden, auszuwählen, zu berechnen und einzusetzen,</w:t>
      </w:r>
    </w:p>
    <w:p>
      <w:pPr>
        <w:ind w:left="420"/>
      </w:pPr>
      <w:r>
        <w:t xml:space="preserve">2. Skizzen und Fachzeichnungen zu erstellen und anzuwenden,</w:t>
      </w:r>
    </w:p>
    <w:p>
      <w:pPr>
        <w:ind w:left="420"/>
      </w:pPr>
      <w:r>
        <w:t xml:space="preserve">3. Maßnahmen zur Sicherheit und zum Gesundheitsschutz bei der Arbeit, zum Umweltschutz, zur Arbeitsorganisation und zur Qualitätssicherung zu ergreifen.</w:t>
      </w:r>
    </w:p>
    <w:p>
      <w:r>
        <w:t xml:space="preserve">(2) Der Prüfling soll Aufgaben schriftlich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12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