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DaHeSchnMstrV — Gliederung, Prüfungsdauer und Bestehen des Teils II</w:t>
      </w:r>
    </w:p>
    <w:p>
      <w:r>
        <w:rPr>
          <w:color w:val="555555"/>
          <w:sz w:val="18"/>
        </w:rPr>
        <w:t xml:space="preserve">Damen- und Herrenschneidermeisterverordnung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Gestaltung und Herstellungstechnik,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Gestaltung und HerstellungstechnikDer Prüfling soll nachweisen, dass er in der Lage ist, gestalterische und fertigungstechnische Aufgaben unter Berücksichtigung wirtschaftlicher und ökologischer Aspekte in einem Damen- und Herrenschneiderbetrieb zu bearbeiten; dabei soll er berufsbezogene Sachverhalte analysieren und bewerten; bei der jeweiligen Aufgabenstellung sollen mehrere der unter Buchstabe a bis g aufgeführten Qualifikationen verknüpft werden:</w:t>
      </w:r>
    </w:p>
    <w:p>
      <w:pPr>
        <w:ind w:left="780"/>
      </w:pPr>
      <w:r>
        <w:t xml:space="preserve">a) Freihandskizzen und Entwurfszeichnungen im Rahmen eines Beratungskonzepts entwickeln und anfertigen,</w:t>
      </w:r>
    </w:p>
    <w:p>
      <w:pPr>
        <w:ind w:left="780"/>
      </w:pPr>
      <w:r>
        <w:t xml:space="preserve">b) Modellentwürfe entwickeln, Grund- und Modellschnitte erstellen und abwandeln,</w:t>
      </w:r>
    </w:p>
    <w:p>
      <w:pPr>
        <w:ind w:left="780"/>
      </w:pPr>
      <w:r>
        <w:t xml:space="preserve">c) Bedeutung von Modetendenzen sowie historischen und kulturellen Einflüssen für die Herstellung von Bekleidung beschreiben,</w:t>
      </w:r>
    </w:p>
    <w:p>
      <w:pPr>
        <w:ind w:left="780"/>
      </w:pPr>
      <w:r>
        <w:t xml:space="preserve">d) Obermaterialien und Zutaten auswählen, hinsichtlich der Auswirkungen auf das Modell bewerten und Auswahl begründen; Materialzusammensetzung und -eigenschaften beschreiben, Materiallisten und Schnittlegepläne erstellen,</w:t>
      </w:r>
    </w:p>
    <w:p>
      <w:pPr>
        <w:ind w:left="780"/>
      </w:pPr>
      <w:r>
        <w:t xml:space="preserve">e) Einsatzmöglichkeiten von Werkzeugen, Geräten und Maschinen beschreiben,</w:t>
      </w:r>
    </w:p>
    <w:p>
      <w:pPr>
        <w:ind w:left="780"/>
      </w:pPr>
      <w:r>
        <w:t xml:space="preserve">f) Herstellungs- und Gestaltungstechniken beschreiben und bewerten sowie Verwendungszwecken zuordnen,</w:t>
      </w:r>
    </w:p>
    <w:p>
      <w:pPr>
        <w:ind w:left="780"/>
      </w:pPr>
      <w:r>
        <w:t xml:space="preserve">g) Veränderungs- und Modernisierungsbedarf an Kleidungsstücken darstellen, Veränderungsmöglichkeiten vorschlagen und die erforderliche Abwicklung festlegen;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g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insbesondere unter Berücksichtigung der Gestaltungs-, Konstruktions-, Herstellungs- und Schmucktechniken, der Anproben sowie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und bei Serviceleistungen sowie bei Verletzung von Urheberrechten beurteilen,</w:t>
      </w:r>
    </w:p>
    <w:p>
      <w:pPr>
        <w:ind w:left="780"/>
      </w:pPr>
      <w:r>
        <w:t xml:space="preserve">e) Arbeitspläne, Skizzen und Zeichnungen erarbeiten sowie vorgegebene Arbeitspläne, Skizzen und Zeichnungen bewerten und korrigieren,</w:t>
      </w:r>
    </w:p>
    <w:p>
      <w:pPr>
        <w:ind w:left="780"/>
      </w:pPr>
      <w:r>
        <w:t xml:space="preserve">f) auftragsbezogenen Einsatz von Materialien, Maschinen und Geräten bestimmen und begründen,</w:t>
      </w:r>
    </w:p>
    <w:p>
      <w:pPr>
        <w:ind w:left="780"/>
      </w:pPr>
      <w:r>
        <w:t xml:space="preserve">g) Unteraufträge vergeben und kontrollieren;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Leistungen für Beratung, Zuschnitt, Fertigung und Anprobe unterscheiden sowie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modischer und wirtschaftlicher Entwicklungen erarbeiten,</w:t>
      </w:r>
    </w:p>
    <w:p>
      <w:pPr>
        <w:ind w:left="780"/>
      </w:pPr>
      <w:r>
        <w:t xml:space="preserve">d) betriebliches Qualitätsmanagement planen und darstellen,</w:t>
      </w:r>
    </w:p>
    <w:p>
      <w:pPr>
        <w:ind w:left="780"/>
      </w:pPr>
      <w:r>
        <w:t xml:space="preserve">e) personalwirtschaftliche Aufgaben darstellen; den Zusammenhang zwischen Personalverwaltung sowie Personalführung und -entwicklung aufzeigen,</w:t>
      </w:r>
    </w:p>
    <w:p>
      <w:pPr>
        <w:ind w:left="780"/>
      </w:pPr>
      <w:r>
        <w:t xml:space="preserve">f) betriebsspezifische Maßnahmen zur Einhaltung arbeitsschutzrechtlicher Bestimmungen und des Umweltschutzes entwickeln; Gefahrenpotenziale beurteilen und Maßnahmen zur Gefahrenvermeidung und -beseitigung festlegen,</w:t>
      </w:r>
    </w:p>
    <w:p>
      <w:pPr>
        <w:ind w:left="780"/>
      </w:pPr>
      <w:r>
        <w:t xml:space="preserve">g) Betriebs- und Lagerausstattung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DaHeSchnMstrV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https://recht.nulegal.eu/gesetze/DaHeSchnMstrV/8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