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DWV (Bayern)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 Abs. 1 des Bayerischen Besoldungsgesetzes (BayRS 2032-1-1-F), zuletzt geändert durch Art. 12 des Gesetzes vom 27. Dezember 1996 (GVBl S. 519), erläßt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