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DWG — Prüfungen</w:t>
      </w:r>
    </w:p>
    <w:p>
      <w:r>
        <w:rPr>
          <w:color w:val="555555"/>
          <w:sz w:val="18"/>
        </w:rPr>
        <w:t xml:space="preserve">Deutsche-Welle-Gesetz</w:t>
      </w:r>
    </w:p>
    <w:p>
      <w:r>
        <w:rPr>
          <w:color w:val="555555"/>
          <w:sz w:val="18"/>
        </w:rPr>
        <w:t xml:space="preserve">Stand: 10.06.2019 (konsolidierte Textfassung, kein amtliches Inkrafttretensdatum)</w:t>
      </w:r>
    </w:p>
    <w:p>
      <w:r>
        <w:t xml:space="preserve">(1) Der Bundesrechnungshof prüft die Haushalts- und Wirtschaftsführung der Deutschen Welle gemäß § 111 der Bundeshaushaltsordnung. § 44 Abs. 1 Satz 3 der Bundeshaushaltsordnung bleibt hiervon unberührt.</w:t>
      </w:r>
    </w:p>
    <w:p>
      <w:r>
        <w:t xml:space="preserve">(2) Der Bundesrechnungshof und die Bundesregierung werden von der Deutschen Welle über alle für die Wirtschafts- und Finanzlage bedeutenden Vorgänge der Deutschen Welle unterrichtet. Unterlagen, die der Bundesrechnungshof zur Erfüllung seiner Aufgaben für erforderlich hält, sind ihm von der Deutschen Welle zur Verfügung zu stellen.</w:t>
      </w:r>
    </w:p>
    <w:p>
      <w:r>
        <w:t xml:space="preserve">(3) Der Bundesrechnungshof teilt seine Prüfungsergebnisse dem Intendanten zur Äußerung innerhalb einer von ihm zu bestimmenden Frist mit und unterrichtet die Bundesregierung.</w:t>
      </w:r>
    </w:p>
    <w:p>
      <w:r>
        <w:t xml:space="preserve">(4) Über Angelegenheiten von besonderer Bedeutung kann der Bundesrechnungshof den Deutschen Bundestag, den Bundesrat und die Bundesregierung jederzeit unterrichten. Berichtet er dem Deutschen Bundestag und dem Bundesrat, so unterrichtet er gleichzeitig die Bundesregierung.</w:t>
      </w:r>
    </w:p>
    <w:p>
      <w:r>
        <w:t xml:space="preserve">(5) Die Deutsche Welle lässt den Jahresabschluss durch einen Wirtschaftsprüfer prüfen. § 53 Abs. 1 Nr. 1 und 2 des Haushaltsgrundsätzegesetzes vom 19. August 1969 (BGBl. I S. 1273) ist anzuwenden. Weichen die Ergebnisse des Wirtschaftsprüfers von denen des Bundesrechnungshofes ab, gelten die Feststellungen des Bundesrechnungshofes.</w:t>
      </w:r>
    </w:p>
    <w:p>
      <w:r>
        <w:rPr>
          <w:color w:val="555555"/>
          <w:sz w:val="17"/>
        </w:rPr>
        <w:t xml:space="preserve">Zitiervorschlag: § 56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