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DWG — Neuberufung der Gremienmitglieder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Spätestens vier Monate vor Ablauf der Amtszeit des Rundfunkrates bittet dessen Vorsitzender die wahl- oder benennungsberechtigten Stellen um die Wahl oder Benennung der Mitglieder für den neuen Rundfunkrat.</w:t>
      </w:r>
    </w:p>
    <w:p>
      <w:r>
        <w:t xml:space="preserve">(2) Spätestens vier Monate vor Ablauf der Amtszeit des Verwaltungsrates bittet dessen Vorsitzender die in § 31 Abs. 2 genannten staatlichen Organe und den Vorsitzenden des Rundfunkrates um die Wahl oder Benennung der Mitglieder für den neuen Verwaltungsrat.</w:t>
      </w:r>
    </w:p>
    <w:p>
      <w:r>
        <w:t xml:space="preserve">(3) Solange und soweit von dem Wahl- und Benennungsrecht kein Gebrauch gemacht wird, verringert sich die Zahl der Mitglieder des jeweiligen Gremiums entsprechend.</w:t>
      </w:r>
    </w:p>
    <w:p>
      <w:r>
        <w:t xml:space="preserve">(4) Bei der Wahl oder Benennung ist darauf hinzuwirken, dass eine gleichberechtigte Teilhabe von Frauen und Männern geschaffen oder erhalten wird.</w:t>
      </w:r>
    </w:p>
    <w:p>
      <w:r>
        <w:rPr>
          <w:color w:val="555555"/>
          <w:sz w:val="17"/>
        </w:rPr>
        <w:t xml:space="preserve">Zitiervorschlag: § 29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