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DWG — Amtszeit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Amtszeit der Gremien beträgt fünf Jahre und beginnt jeweils mit ihrem ersten Zusammentritt.</w:t>
      </w:r>
    </w:p>
    <w:p>
      <w:r>
        <w:t xml:space="preserve">(2) Nach Ablauf der Amtszeit führen die Gremien die Geschäfte weiter, bis die entsprechenden neugebildeten Gremien zu ihrer konstituierenden Sitzung zusammentreten.</w:t>
      </w:r>
    </w:p>
    <w:p>
      <w:r>
        <w:rPr>
          <w:color w:val="555555"/>
          <w:sz w:val="17"/>
        </w:rPr>
        <w:t xml:space="preserve">Zitiervorschlag: § 27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