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16 DWG — Verlautbarungsrecht</w:t>
      </w:r>
    </w:p>
    <w:p>
      <w:r>
        <w:rPr>
          <w:color w:val="555555"/>
          <w:sz w:val="18"/>
        </w:rPr>
        <w:t xml:space="preserve">Deutsche-Welle-Gesetz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 Deutsche Welle räumt der Bundesregierung in Krisen- oder Katastrophenfällen oder in anderen erheblichen Gefahrenlagen für amtliche Verlautbarungen unverzüglich und unentgeltlich angemessene Sendezeit ein.</w:t>
      </w:r>
    </w:p>
    <w:p>
      <w:r>
        <w:rPr>
          <w:color w:val="555555"/>
          <w:sz w:val="17"/>
        </w:rPr>
        <w:t xml:space="preserve">Zitiervorschlag: § 16 DWG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https://recht.nulegal.eu/gesetze/DWG/16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