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DWG — Rechtsform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Rundfunkanstalt des Bundesrechts Deutsche Welle ist eine gemeinnützige Anstalt des öffentlichen Rechts für den Auslandsrundfunk.</w:t>
      </w:r>
    </w:p>
    <w:p>
      <w:r>
        <w:t xml:space="preserve">(2) Die Deutsche Welle ist rechtsfähig und hat das Recht der Selbstverwaltung im Rahmen der folgenden Bestimmungen.</w:t>
      </w:r>
    </w:p>
    <w:p>
      <w:r>
        <w:t xml:space="preserve">(3) Die Deutsche Welle gibt sich eine Satzung zur Regelung der betrieblichen Ordnung.</w:t>
      </w:r>
    </w:p>
    <w:p>
      <w:r>
        <w:rPr>
          <w:color w:val="555555"/>
          <w:sz w:val="17"/>
        </w:rPr>
        <w:t xml:space="preserve">Zitiervorschlag: § 1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