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DWDG — Rechtsform, Aufbau, Sitz</w:t>
      </w:r>
    </w:p>
    <w:p>
      <w:r>
        <w:rPr>
          <w:color w:val="555555"/>
          <w:sz w:val="18"/>
        </w:rPr>
        <w:t xml:space="preserve">DWD-Gesetz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Der Deutsche Wetterdienst ist eine teilrechtsfähige Anstalt des öffentlichen Rechts im Geschäftsbereich des Bundesministeriums für Digitales und Verkehr.</w:t>
      </w:r>
    </w:p>
    <w:p>
      <w:r>
        <w:t xml:space="preserve">(2) Der Deutsche Wetterdienst besteht aus Geschäftsbereichen, die sich in Abteilungen und Geschäftsfelder gliedern. Der weitere Aufbau wird durch den Vorstand in einer Organisationsverfügung bestimmt.</w:t>
      </w:r>
    </w:p>
    <w:p>
      <w:r>
        <w:t xml:space="preserve">(3) Der Deutsche Wetterdienst hat seinen Sitz in Offenbach am Main.</w:t>
      </w:r>
    </w:p>
    <w:p>
      <w:r>
        <w:rPr>
          <w:color w:val="555555"/>
          <w:sz w:val="17"/>
        </w:rPr>
        <w:t xml:space="preserve">Zitiervorschlag: § 1 DWDG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