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DVWoR (Bayern)</w:t>
      </w:r>
    </w:p>
    <w:p>
      <w:r>
        <w:rPr>
          <w:color w:val="555555"/>
          <w:sz w:val="18"/>
        </w:rPr>
        <w:t xml:space="preserve">Durchführungsverordnung Wohnungsrecht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DVWoR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https://recht.nulegal.eu/gesetze/DVWoR/eingangsformel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