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DVVersoG (Bayern)</w:t>
      </w:r>
    </w:p>
    <w:p>
      <w:r>
        <w:rPr>
          <w:color w:val="555555"/>
          <w:sz w:val="18"/>
        </w:rPr>
        <w:t xml:space="preserve">Verordnung zur Durchführung des Gesetzes über das öffentliche Versorgungswesen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6 Abs. 3 Satz 6 des Gesetzes über das öffentliche Versorgungswesen (VersoG) vom 25. Juni 1994 (GVBl S. 466, BayRS 763-1-I) erläßt das Bayerische Staatsministerium des Innern folgende Verordnung:</w:t>
      </w:r>
    </w:p>
    <w:p>
      <w:r>
        <w:rPr>
          <w:color w:val="555555"/>
          <w:sz w:val="17"/>
        </w:rPr>
        <w:t xml:space="preserve">Zitiervorschlag: Eingangsformel DVVersoG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https://recht.nulegal.eu/gesetze/DVVersoG/eingangsformel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