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DVVersoG (Bayern) — Verteilung der zu ersetzenden Kosten der Aufsicht</w:t>
      </w:r>
    </w:p>
    <w:p>
      <w:r>
        <w:rPr>
          <w:color w:val="555555"/>
          <w:sz w:val="18"/>
        </w:rPr>
        <w:t xml:space="preserve">Verordnung zur Durchführung des Gesetzes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Dem Freistaat Bayern nach Art. 18 Abs. 6 Satz 1 VersoG zu ersetzende Kosten sind von den Versorgungsanstalten wie folgt aufzubringen:</w:t>
      </w:r>
    </w:p>
    <w:p>
      <w:r>
        <w:t xml:space="preserve">1. ein Drittel zu gleichen Teilen,</w:t>
      </w:r>
    </w:p>
    <w:p>
      <w:r>
        <w:t xml:space="preserve">2. ein Drittel nach der Höhe der Beitragseinnahmen gemäß Formblatt 3 Ziffer I Nr. 1 Buchst. a RechVersV, wobei dem Bayerischen Versorgungsverband die Beitragseinnahmen nur zur Hälfte angerechnet werden, und</w:t>
      </w:r>
    </w:p>
    <w:p>
      <w:r>
        <w:t xml:space="preserve">3. ein Drittel nach der Höhe der Kapitalanlagen gemäß Formblatt 1 Buchst. c RechVersV.</w:t>
      </w:r>
    </w:p>
    <w:p>
      <w:r>
        <w:rPr>
          <w:color w:val="555555"/>
          <w:sz w:val="17"/>
        </w:rPr>
        <w:t xml:space="preserve">Zitiervorschlag: § 12 DVVersoG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https://recht.nulegal.eu/gesetze/DVVersoG/12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