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DVPOG (Bayern)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März 1998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