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DVOSächsBO (Sachsen) — Zahl und Beschaffenheit der Bauvorlagen</w:t>
      </w:r>
    </w:p>
    <w:p>
      <w:r>
        <w:rPr>
          <w:color w:val="555555"/>
          <w:sz w:val="18"/>
        </w:rPr>
        <w:t xml:space="preserve">Durchführungsverordnung zur SächsBO</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Bauvorlagen sind bei der unteren Bauaufsichtsbehörde grundsätzlich in dreifacher Ausfertigung einzureichen. § 62 Absatz 3 Satz 1 der Sächsischen Bauordnung bleibt unberührt. Sind andere Stellen am Genehmigungsverfahren zu beteiligen, ist für jede zu beteiligende Stelle eine weitere Mehrfertigung einzureichen, soweit in dieser Verordnung nichts anderes bestimmt ist. Die Nachweise nach § 1 Absatz 1 Nummer 4 sind jeweils in zweifacher Ausfertigung einzureichen.</w:t>
      </w:r>
    </w:p>
    <w:p>
      <w:r>
        <w:t xml:space="preserve">(2) Die Bauvorlagen müssen aus alterungsbeständigem Papier oder gleichwertigem Material lichtbeständig hergestellt sein und dem Format DIN A 4 entsprechen oder auf diese Größe gefaltet sein.</w:t>
      </w:r>
    </w:p>
    <w:p>
      <w:r>
        <w:t xml:space="preserve">(3) Hat die oberste Bauaufsichtsbehörde Vordrucke öffentlich bekannt gemacht, sind diese zu verwenden.</w:t>
      </w:r>
    </w:p>
    <w:p>
      <w:r>
        <w:t xml:space="preserve">(4) Die Absätze 1 bis 3 gelten nicht für elektronische Bauvorlagen.</w:t>
      </w:r>
    </w:p>
    <w:p>
      <w:r>
        <w:rPr>
          <w:color w:val="555555"/>
          <w:sz w:val="17"/>
        </w:rPr>
        <w:t xml:space="preserve">Zitiervorschlag: § 8 DVOSächsBO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https://recht.nulegal.eu/gesetze/DVOS%C3%A4chsBO/8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