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DVOSächsBO (Sachsen) — Vorbescheid</w:t>
      </w:r>
    </w:p>
    <w:p>
      <w:r>
        <w:rPr>
          <w:color w:val="555555"/>
          <w:sz w:val="18"/>
        </w:rPr>
        <w:t xml:space="preserve">Durchführungsverordnung zur SächsBO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Dem Antrag auf Erteilung eines Vorbescheides nach § 75 der Sächsischen Bauordnung sind nur die nach § 1 erforderlichen Bauvorlagen beizufügen, die zur Beurteilung der durch den Vorbescheid zu entscheidenden Fragen des Bauvorhabens erforderlich sind.</w:t>
      </w:r>
    </w:p>
    <w:p>
      <w:r>
        <w:rPr>
          <w:color w:val="555555"/>
          <w:sz w:val="17"/>
        </w:rPr>
        <w:t xml:space="preserve">Zitiervorschlag: § 6 DVOSächsBO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https://recht.nulegal.eu/gesetze/DVOS%C3%A4chsBO/6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