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DVOSächsBO (Sachsen) — Prüfungsverfahren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Anerkennungsbehörde leitet die Antragsunterlagen nach § 19 Absatz 2 Satz 2 Nummer 1, 2 und 6 dem Prüfungsausschuss zu. Der Prüfungsausschuss bescheinigt gegenüber der Anerkennungsbehörde das Vorliegen der Anerkennungsvoraussetzungen nach § 23 Satz 1 Nummer 2 bis 5. Die Entscheidung ist zu begründen, soweit der Prüfungsausschuss das Vorliegen von Anerkennungsvoraussetzungen verneint, im Übrigen auf Verlangen der Anerkennungsbehörde.</w:t>
      </w:r>
    </w:p>
    <w:p>
      <w:r>
        <w:t xml:space="preserve">(2) Das Prüfungsverfahren besteht aus</w:t>
      </w:r>
    </w:p>
    <w:p>
      <w:r>
        <w:t xml:space="preserve">1. der Überprüfung des fachlichen Werdegangs (§ 25a) und</w:t>
      </w:r>
    </w:p>
    <w:p>
      <w:r>
        <w:t xml:space="preserve">2. der schriftlichen Prüfung (§ 25b).</w:t>
      </w:r>
    </w:p>
    <w:p>
      <w:r>
        <w:t xml:space="preserve">(3) Eine Bewerberin oder ein Bewerber, die oder der die schriftliche Prüfung nach Absatz 2 Nummer 2 nicht bestanden hat, kann sie nur zweimal wiederholen. Dies gilt auch, soweit eine entsprechende schriftliche oder mündliche Prüfung in einem anderen Land nicht bestanden worden ist.</w:t>
      </w:r>
    </w:p>
    <w:p>
      <w:r>
        <w:rPr>
          <w:color w:val="555555"/>
          <w:sz w:val="17"/>
        </w:rPr>
        <w:t xml:space="preserve">Zitiervorschlag: § 25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