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DVOSächsBO (Sachsen) — Erlöschen, Widerruf und Rücknahme der Anerkennung</w:t>
      </w:r>
    </w:p>
    <w:p>
      <w:r>
        <w:rPr>
          <w:color w:val="555555"/>
          <w:sz w:val="18"/>
        </w:rPr>
        <w:t xml:space="preserve">Durchführungsverordnung zur SächsBO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Anerkennung erlischt, wenn</w:t>
      </w:r>
    </w:p>
    <w:p>
      <w:r>
        <w:t xml:space="preserve">1. die Prüfingenieurin, der Prüfingenieur oder die oder der Prüfsachverständige</w:t>
      </w:r>
    </w:p>
    <w:p>
      <w:r>
        <w:t xml:space="preserve">a)</w:t>
      </w:r>
    </w:p>
    <w:p>
      <w:r>
        <w:t xml:space="preserve">gegenüber der Anerkennungsbehörde schriftlich darauf verzichtet,</w:t>
      </w:r>
    </w:p>
    <w:p>
      <w:r>
        <w:t xml:space="preserve">b)</w:t>
      </w:r>
    </w:p>
    <w:p>
      <w:r>
        <w:t xml:space="preserve">das 70. Lebensjahr vollendet hat oder</w:t>
      </w:r>
    </w:p>
    <w:p>
      <w:r>
        <w:t xml:space="preserve">c)</w:t>
      </w:r>
    </w:p>
    <w:p>
      <w:r>
        <w:t xml:space="preserve">die Fähigkeit zur Bekleidung öffentlicher Ämter verliert oder</w:t>
      </w:r>
    </w:p>
    <w:p>
      <w:r>
        <w:t xml:space="preserve">2. der nach § 18 Absatz 1 Satz 5 erforderliche Versicherungsschutz nicht mehr besteht.</w:t>
      </w:r>
    </w:p>
    <w:p>
      <w:r>
        <w:t xml:space="preserve">(2) Unbeschadet des § 1 des Gesetzes zur Regelung des Verwaltungsverfahrens- und des Verwaltungszustellungsrechts für den Freistaat Sachsen in Verbindung mit § 49 des Verwaltungsverfahrensgesetzes kann die Anerkennung widerrufen werden, wenn die Prüfingenieurin, der Prüfingenieur oder die oder der Prüfsachverständige</w:t>
      </w:r>
    </w:p>
    <w:p>
      <w:r>
        <w:t xml:space="preserve">1. in Folge geistiger und körperlicher Gebrechen nicht mehr in der Lage ist, ihre oder seine Tätigkeit ordnungsgemäß auszuüben;</w:t>
      </w:r>
    </w:p>
    <w:p>
      <w:r>
        <w:t xml:space="preserve">2. gegen die ihr oder ihm obliegenden Pflichten schwerwiegend, wiederholt oder mindestens grob fahrlässig verstoßen hat;</w:t>
      </w:r>
    </w:p>
    <w:p>
      <w:r>
        <w:t xml:space="preserve">3. ihre oder seine Tätigkeit in einem Umfang ausübt, die eine ordnungsgemäße Erfüllung ihrer oder seiner Pflichten nicht erwarten lässt, oder</w:t>
      </w:r>
    </w:p>
    <w:p>
      <w:r>
        <w:t xml:space="preserve">4. in der Bundesrepublik Deutschland außerhalb des Geschäftssitzes, für den die Anerkennung als Prüfingenieurin, Prüfingenieur, Prüfsachverständige oder Prüfsachverständiger ausgesprochen worden ist, ohne die erforderliche Genehmigung nach § 19a weitere Niederlassungen als Prüfingenieurin, Prüfingenieur, Prüfsachverständige oder Prüfsachverständiger errichtet.</w:t>
      </w:r>
    </w:p>
    <w:p>
      <w:r>
        <w:t xml:space="preserve">(3) § 1 des Gesetzes zur Regelung des Verwaltungsverfahrens- und des Verwaltungszustellungsrechts für den Freistaat Sachsen bleibt unberührt.</w:t>
      </w:r>
    </w:p>
    <w:p>
      <w:r>
        <w:t xml:space="preserve">(4) Die Anerkennungsbehörde kann in Abständen von mindestens fünf Jahren nachprüfen, ob die Anerkennungsvoraussetzungen noch vorliegen.</w:t>
      </w:r>
    </w:p>
    <w:p>
      <w:r>
        <w:rPr>
          <w:color w:val="555555"/>
          <w:sz w:val="17"/>
        </w:rPr>
        <w:t xml:space="preserve">Zitiervorschlag: § 20 DVOSächsBO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https://recht.nulegal.eu/gesetze/DVOS%C3%A4chsBO/20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