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12e DVOSächsBO (Sachsen) — Elektronische Genehmigungsfreistellung</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Abweichend von § 62 Absatz 3 Satz 1 der Sächsischen Bauordnung sind die Unterlagen nur bei der unteren Bauaufsichtsbehörde einzureichen. Ist die untere Bauaufsichtsbehörde nicht selbst die betroffene Gemeinde, leitet sie die Unterlagen unverzüglich an diese weiter und teilt ihr mit, wann die Unterlagen elektronisch eingereicht wurden. Maßgebend für die Äußerungsfrist der Gemeinde nach § 62 Absatz 3 Satz 2 der Sächsischen Bauordnung ist der Zeitpunkt der elektronischen Einreichung der Unterlagen bei der unteren Bauaufsichtsbehörde.</w:t>
      </w:r>
    </w:p>
    <w:p>
      <w:r>
        <w:t xml:space="preserve">(2) Abweichend von § 62 Absatz 5 Satz 2 in Verbindung mit § 68 Absatz 4 Satz 1 der Sächsischen Bauordnung müssen die Unterlagen bei der Genehmigungsfreistellung sowie die Erklärungen nach § 2 Absatz 1 Nummer 2 und 3 nicht unterschrieben sein. Die Unterlagen müssen die Person der Entwurfsverfasserin oder des Entwurfsverfassers erkennen lassen, für deren korrekte Angabe die Bauherrin oder der Bauherr verantwortlich ist.</w:t>
      </w:r>
    </w:p>
    <w:p>
      <w:r>
        <w:rPr>
          <w:color w:val="555555"/>
          <w:sz w:val="17"/>
        </w:rPr>
        <w:t xml:space="preserve">Zitiervorschlag: § 12e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https://recht.nulegal.eu/gesetze/DVOS%C3%A4chsBO/12e</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