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DVOSächsBO (Sachsen) — Bauzeichnungen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Bauzeichnungen soll ein Maßstab nicht kleiner als 1 : 100 verwendet werden, soweit nichts anderes bestimmt ist. Die Bauaufsichtsbehörde kann einen anderen Maßstab verlangen oder zulassen, wenn ein solcher zur Darstellung der erforderlichen Eintragung notwendig oder ausreichend ist.</w:t>
      </w:r>
    </w:p>
    <w:p>
      <w:r>
        <w:t xml:space="preserve">(2) In den Bauzeichnungen sind insbesondere darzustellen:</w:t>
      </w:r>
    </w:p>
    <w:p>
      <w:r>
        <w:t xml:space="preserve">1. die Gründung der geplanten baulichen Anlage und, soweit erforderlich, die Gründungen benachbarter baulicher Anlagen;</w:t>
      </w:r>
    </w:p>
    <w:p>
      <w:r>
        <w:t xml:space="preserve">2. die Grundrisse aller Geschosse mit Angabe der vorgesehenen Nutzung der Räume und mit Einzeichnung der</w:t>
      </w:r>
    </w:p>
    <w:p>
      <w:r>
        <w:t xml:space="preserve">a)</w:t>
      </w:r>
    </w:p>
    <w:p>
      <w:r>
        <w:t xml:space="preserve">Treppen,</w:t>
      </w:r>
    </w:p>
    <w:p>
      <w:r>
        <w:t xml:space="preserve">b)</w:t>
      </w:r>
    </w:p>
    <w:p>
      <w:r>
        <w:t xml:space="preserve">lichten Öffnungsmaße sowie Art und Anordnung der Türen an und in Rettungswegen,</w:t>
      </w:r>
    </w:p>
    <w:p>
      <w:r>
        <w:t xml:space="preserve">c)</w:t>
      </w:r>
    </w:p>
    <w:p>
      <w:r>
        <w:t xml:space="preserve">Schornsteine, Abgasleitungen und Verbindungsstücke,</w:t>
      </w:r>
    </w:p>
    <w:p>
      <w:r>
        <w:t xml:space="preserve">d)</w:t>
      </w:r>
    </w:p>
    <w:p>
      <w:r>
        <w:t xml:space="preserve">Räume für die Aufstellung von Feuerstätten und die Brennstofflagerung unter Angabe der dafür vorgesehenen Nennwärmeleistung und Lagermenge,</w:t>
      </w:r>
    </w:p>
    <w:p>
      <w:r>
        <w:t xml:space="preserve">e)</w:t>
      </w:r>
    </w:p>
    <w:p>
      <w:r>
        <w:t xml:space="preserve">ortsfesten Behälter für wassergefährdende oder brennbare Flüssigkeiten oder für verflüssigte oder nicht verflüssigte Gase,</w:t>
      </w:r>
    </w:p>
    <w:p>
      <w:r>
        <w:t xml:space="preserve">f)</w:t>
      </w:r>
    </w:p>
    <w:p>
      <w:r>
        <w:t xml:space="preserve">Aufzugsschächte und nutzbaren Grundflächen der Fahrkörbe von Personenaufzügen,</w:t>
      </w:r>
    </w:p>
    <w:p>
      <w:r>
        <w:t xml:space="preserve">g)</w:t>
      </w:r>
    </w:p>
    <w:p>
      <w:r>
        <w:t xml:space="preserve">Lüftungsleitungen, Installationsschächte und Abfallschächte,</w:t>
      </w:r>
    </w:p>
    <w:p>
      <w:r>
        <w:t xml:space="preserve">h)</w:t>
      </w:r>
    </w:p>
    <w:p>
      <w:r>
        <w:t xml:space="preserve">Räume für die Aufstellung von Lüftungsanlagen,</w:t>
      </w:r>
    </w:p>
    <w:p>
      <w:r>
        <w:t xml:space="preserve">i)</w:t>
      </w:r>
    </w:p>
    <w:p>
      <w:r>
        <w:t xml:space="preserve">Bäder und Toilettenräume, Entwässerungsgrundleitungen sowie Entwässerungseinrichtungen unterhalb der Rückstauebene,</w:t>
      </w:r>
    </w:p>
    <w:p>
      <w:r>
        <w:t xml:space="preserve">j)</w:t>
      </w:r>
    </w:p>
    <w:p>
      <w:r>
        <w:t xml:space="preserve">Feuermelde- und Feuerlöscheinrichtungen mit Angabe ihrer Art;</w:t>
      </w:r>
    </w:p>
    <w:p>
      <w:r>
        <w:t xml:space="preserve">3. die Schnitte, aus denen ersichtlich sind</w:t>
      </w:r>
    </w:p>
    <w:p>
      <w:r>
        <w:t xml:space="preserve">a)</w:t>
      </w:r>
    </w:p>
    <w:p>
      <w:r>
        <w:t xml:space="preserve">die Höhenlage des Erdgeschossfußbodens mit Bezug auf das jeweilige Höhenbezugssystem,</w:t>
      </w:r>
    </w:p>
    <w:p>
      <w:r>
        <w:t xml:space="preserve">b)</w:t>
      </w:r>
    </w:p>
    <w:p>
      <w:r>
        <w:t xml:space="preserve">die Höhe des Fußbodens des höchstgelegenen Aufenthaltsraumes über der Geländeoberfläche,</w:t>
      </w:r>
    </w:p>
    <w:p>
      <w:r>
        <w:t xml:space="preserve">c)</w:t>
      </w:r>
    </w:p>
    <w:p>
      <w:r>
        <w:t xml:space="preserve">die Geschosshöhen und die lichten Raumhöhen,</w:t>
      </w:r>
    </w:p>
    <w:p>
      <w:r>
        <w:t xml:space="preserve">d)</w:t>
      </w:r>
    </w:p>
    <w:p>
      <w:r>
        <w:t xml:space="preserve">der Verlauf der Treppen und Rampen mit ihrem Steigungsverhältnis,</w:t>
      </w:r>
    </w:p>
    <w:p>
      <w:r>
        <w:t xml:space="preserve">e)</w:t>
      </w:r>
    </w:p>
    <w:p>
      <w:r>
        <w:t xml:space="preserve">der Anschnitt der vorhandenen und der geplanten Geländeoberfläche,</w:t>
      </w:r>
    </w:p>
    <w:p>
      <w:r>
        <w:t xml:space="preserve">f)</w:t>
      </w:r>
    </w:p>
    <w:p>
      <w:r>
        <w:t xml:space="preserve">das Maß der Wandhöhe H je Außenwand in dem zur Bestimmung der Abstandsflächen erforderlichen Umfang (§ 6 Abs. 4 der Sächsischen Bauordnung ), soweit dieses nicht im Lageplan oder in den Ansichten angegeben ist,</w:t>
      </w:r>
    </w:p>
    <w:p>
      <w:r>
        <w:t xml:space="preserve">g)</w:t>
      </w:r>
    </w:p>
    <w:p>
      <w:r>
        <w:t xml:space="preserve">Dachhöhen und Dachneigungen;</w:t>
      </w:r>
    </w:p>
    <w:p>
      <w:r>
        <w:t xml:space="preserve">4. die Ansichten der geplanten baulichen Anlage mit dem Anschluss an Nachbargebäude unter Angabe von Baustoffen und Farben sowie der Geländeoberfläche und des Straßengefälles.</w:t>
      </w:r>
    </w:p>
    <w:p>
      <w:r>
        <w:t xml:space="preserve">(3) In den Bauzeichnungen sind anzugeben:</w:t>
      </w:r>
    </w:p>
    <w:p>
      <w:r>
        <w:t xml:space="preserve">1. der Maßstab;</w:t>
      </w:r>
    </w:p>
    <w:p>
      <w:r>
        <w:t xml:space="preserve">2. die Maße und die wesentlichen Baustoffe und Bauarten;</w:t>
      </w:r>
    </w:p>
    <w:p>
      <w:r>
        <w:t xml:space="preserve">3. das Brandverhalten der Baustoffe und die Feuerwiderstandsdauer der Bauteile, soweit aus Gründen des Brandschutzes Forderungen gestellt werden;</w:t>
      </w:r>
    </w:p>
    <w:p>
      <w:r>
        <w:t xml:space="preserve">4. die Rohbaumaße der Fensteröffnungen in Aufenthaltsräumen;</w:t>
      </w:r>
    </w:p>
    <w:p>
      <w:r>
        <w:t xml:space="preserve">5. die Lage des Raumes für die Hauptanschlüsse der Versorgungsleitungen und</w:t>
      </w:r>
    </w:p>
    <w:p>
      <w:r>
        <w:t xml:space="preserve">6. bei Änderung baulicher Anlagen die zu beseitigenden und die neuen Bauteile.</w:t>
      </w:r>
    </w:p>
    <w:p>
      <w:r>
        <w:t xml:space="preserve">(4) Für die Darstellung in den Bauzeichnungen sind die Zeichen oder Farben der Nummer 2 der Anlage 1 zu verwenden. Im Übrigen soll für die Darstellung in den Bauzeichnungen die DIN 1356 Teil 1, Ausgabe Februar 1995, erschienen im Beuth-Verlag GmbH, Berlin und Köln, und archivmäßig gesichert hinterlegt beim Deutschen Patent- und Markenamt, verwendet werden.</w:t>
      </w:r>
    </w:p>
    <w:p>
      <w:r>
        <w:rPr>
          <w:color w:val="555555"/>
          <w:sz w:val="17"/>
        </w:rPr>
        <w:t xml:space="preserve">Zitiervorschlag: § 10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