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DVOGefHundG (Sachsen) — Nachweis der Sachkunde</w:t>
      </w:r>
    </w:p>
    <w:p>
      <w:r>
        <w:rPr>
          <w:color w:val="555555"/>
          <w:sz w:val="18"/>
        </w:rPr>
        <w:t xml:space="preserve">Verordnung des Sächsischen Staatsministeriums des Innern zur Durchführung des Gesetzes zum Schutze der Bevölkerung vor gefährlichen Hunden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erforderliche Sachkunde im Sinne des § 8 GefHundG besitzt, wer</w:t>
      </w:r>
    </w:p>
    <w:p>
      <w:r>
        <w:t xml:space="preserve">1. erfolgreich an der Sachkundeprüfung nach § 4 teilgenommen hat,</w:t>
      </w:r>
    </w:p>
    <w:p>
      <w:r>
        <w:t xml:space="preserve">2. aufgrund einer beruflichen Tätigkeit im Hundewesen die erforderliche Sachkunde über Hunde und deren Verhalten bereits vorweisen kann, insbesondere wer Diensthunde in einer diensthundehaltenden Behörde ausbildet und führt oder</w:t>
      </w:r>
    </w:p>
    <w:p>
      <w:r>
        <w:t xml:space="preserve">3. aufgrund einer beruflichen oder ehrenamtlichen Tätigkeit im Dienst-, Rettungs-, Therapie- oder Behindertenbegleithundewesen als Ausbilder für Hunde bestellt ist und diese Tätigkeit tatsächlich ausübt.</w:t>
      </w:r>
    </w:p>
    <w:p>
      <w:r>
        <w:t xml:space="preserve">Über die in Satz 1 Nr. 2 und 3 genannten Fälle hinaus kann die zuständige Kreispolizeibehörde das Vorliegen der Sachkunde in Ausnahmefällen anerkennen.</w:t>
      </w:r>
    </w:p>
    <w:p>
      <w:r>
        <w:t xml:space="preserve">(2) Der Nachweis der Sachkunde wird</w:t>
      </w:r>
    </w:p>
    <w:p>
      <w:r>
        <w:t xml:space="preserve">1. im Fall des Absatzes 1 Nr. 1 durch eine Bescheinigung nach § 4 Abs. 7,</w:t>
      </w:r>
    </w:p>
    <w:p>
      <w:r>
        <w:t xml:space="preserve">2. in den Fällen des Absatzes 1 Nrn. 2 und 3 durch eine Bescheinigung des Arbeitgebers, des zuständigen Verbandes oder der Organisation, für die der Antragsteller seine Tätigkeit ausübt,</w:t>
      </w:r>
    </w:p>
    <w:p>
      <w:r>
        <w:t xml:space="preserve">erbracht.</w:t>
      </w:r>
    </w:p>
    <w:p>
      <w:r>
        <w:rPr>
          <w:color w:val="555555"/>
          <w:sz w:val="17"/>
        </w:rPr>
        <w:t xml:space="preserve">Zitiervorschlag: § 5 DVOGefHundG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https://recht.nulegal.eu/gesetze/DVOGefHundG/5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