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DVOGefHundG (Sachsen) — Sachkunde</w:t>
      </w:r>
    </w:p>
    <w:p>
      <w:r>
        <w:rPr>
          <w:color w:val="555555"/>
          <w:sz w:val="18"/>
        </w:rPr>
        <w:t xml:space="preserve">Verordnung des Sächsischen Staatsministeriums des Innern zur Durchführung des Gesetzes zum Schutze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erforderliche Sachkunde im Sinne von § 8 GefHundG umfasst ausreichende Kenntnisse und Fähigkeiten in Bezug auf:</w:t>
      </w:r>
    </w:p>
    <w:p>
      <w:r>
        <w:t xml:space="preserve">1. das Wesen und das Verhalten des Hundes,</w:t>
      </w:r>
    </w:p>
    <w:p>
      <w:r>
        <w:t xml:space="preserve">2. die Erziehung des Hundes,</w:t>
      </w:r>
    </w:p>
    <w:p>
      <w:r>
        <w:t xml:space="preserve">3. die Haltungserfordernisse,</w:t>
      </w:r>
    </w:p>
    <w:p>
      <w:r>
        <w:t xml:space="preserve">4. die wichtigsten Rechtsvorschriften für den Umgang mit Hunden und</w:t>
      </w:r>
    </w:p>
    <w:p>
      <w:r>
        <w:t xml:space="preserve">5. den Umgang mit dem Hund.</w:t>
      </w:r>
    </w:p>
    <w:p>
      <w:r>
        <w:rPr>
          <w:color w:val="555555"/>
          <w:sz w:val="17"/>
        </w:rPr>
        <w:t xml:space="preserve">Zitiervorschlag: § 3 DVOGefHundG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https://recht.nulegal.eu/gesetze/DVOGefHundG/3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