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DVOGefHundG (Sachsen) — Sachverständige im Hundewesen</w:t>
      </w:r>
    </w:p>
    <w:p>
      <w:r>
        <w:rPr>
          <w:color w:val="555555"/>
          <w:sz w:val="18"/>
        </w:rPr>
        <w:t xml:space="preserve">Verordnung des Sächsischen Staatsministeriums des Innern zur Durchführung des Gesetzes zum Schutze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Sachverständige im Hundewesen können insbesondere anerkannt werden</w:t>
      </w:r>
    </w:p>
    <w:p>
      <w:r>
        <w:t xml:space="preserve">1. praktizierende Tierärzte,</w:t>
      </w:r>
    </w:p>
    <w:p>
      <w:r>
        <w:t xml:space="preserve">2. bestellte Ausbilder für Hunde im Dienst-, Rettungs-, Therapie- oder Behindertenbegleithundewesen,</w:t>
      </w:r>
    </w:p>
    <w:p>
      <w:r>
        <w:t xml:space="preserve">die diese Tätigkeit tatsächlich ausüben sowie eine Informationsschulung des Staatsministeriums des Innern besucht und zwei Probegutachten vorgelegt haben.</w:t>
      </w:r>
    </w:p>
    <w:p>
      <w:r>
        <w:t xml:space="preserve">(2) Die Anerkennung als Sachverständiger im Hundewesen ist beim Staatsministerium des Innern schriftlich zu beantragen und erfolgt durch öffentliche Bestellung.</w:t>
      </w:r>
    </w:p>
    <w:p>
      <w:r>
        <w:t xml:space="preserve">(3) Nach vergleichbaren Bestimmungen in anderen Bundesländern anerkannte öffentlich bestellte Sachverständige im Hundewesen sind von der Antragstellung nach Absatz 2 befreit. Sie haben ihre Anerkennung gegenüber der zuständigen Kreispolizeibehörde nachzuweisen.</w:t>
      </w:r>
    </w:p>
    <w:p>
      <w:r>
        <w:rPr>
          <w:color w:val="555555"/>
          <w:sz w:val="17"/>
        </w:rPr>
        <w:t xml:space="preserve">Zitiervorschlag: § 2 DVOGefHundG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https://recht.nulegal.eu/gesetze/DVOGefHundG/2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