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DVO-HebG NRW (Nordrhein-Westfalen)</w:t>
      </w:r>
    </w:p>
    <w:p>
      <w:r>
        <w:rPr>
          <w:color w:val="555555"/>
          <w:sz w:val="18"/>
        </w:rPr>
        <w:t xml:space="preserve">Durchführungsverordnung Hebammengesetz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Februar 2022</w:t>
      </w:r>
    </w:p>
    <w:p>
      <w:r>
        <w:t xml:space="preserve">(Artikel 4 des Gesetzes vom 1. Februar 2022 (GV. NRW. S. 160))</w:t>
      </w:r>
    </w:p>
    <w:p>
      <w:r>
        <w:t xml:space="preserve">Auf Grund des § 1 Absatz 4 und 6 des Landeshebammengesetzes vom 5. März 2002 (GV. NRW. S. 102), die durch Artikel 1 Nummer 2 Buchstabe d des Gesetzes vom 1. Februar 2022 (GV. NRW. S. 160) eingefügt worden sind, wird verordnet:</w:t>
      </w:r>
    </w:p>
    <w:p>
      <w:r>
        <w:rPr>
          <w:color w:val="555555"/>
          <w:sz w:val="17"/>
        </w:rPr>
        <w:t xml:space="preserve">Zitiervorschlag: Eingangsformel DVO-HebG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https://recht.nulegal.eu/gesetze/DVO-HebG%20NRW/eingangsformel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