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DVNOG (Bayern) — Inkrafttreten</w:t>
      </w:r>
    </w:p>
    <w:p>
      <w:r>
        <w:rPr>
          <w:color w:val="555555"/>
          <w:sz w:val="18"/>
        </w:rPr>
        <w:t xml:space="preserve">Versicherungsanstalten-Verordnung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am 17. Juni 1995 in Kraft.</w:t>
      </w:r>
    </w:p>
    <w:p>
      <w:r>
        <w:rPr>
          <w:color w:val="555555"/>
          <w:sz w:val="17"/>
        </w:rPr>
        <w:t xml:space="preserve">Zitiervorschlag: § 3 DVNOG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https://recht.nulegal.eu/gesetze/DVNOG/3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