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DVKommBayDG (Bayern)</w:t>
      </w:r>
    </w:p>
    <w:p>
      <w:r>
        <w:rPr>
          <w:color w:val="555555"/>
          <w:sz w:val="18"/>
        </w:rPr>
        <w:t xml:space="preserve">Verordnung zur Durchführung des Bayerischen Disziplinargesetzes und zur Vertretung des Freistaates Bayern in Disziplinarsachen für den kommunalen Bereich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DVKommBayDG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https://recht.nulegal.eu/gesetze/DVKommBayDG/eingangsformel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