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DVKommBayDG (Bayern) — Vertretung in Disziplinarsachen</w:t>
      </w:r>
    </w:p>
    <w:p>
      <w:r>
        <w:rPr>
          <w:color w:val="555555"/>
          <w:sz w:val="18"/>
        </w:rPr>
        <w:t xml:space="preserve">Verordnung zur Durchführung des Bayerischen Disziplinargesetzes und zur Vertretung des Freistaates Bayern in Disziplinarsachen für den kommunalen Bereich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die gerichtliche Vertretung des Freistaates Bayern in Disziplinarverfahren gegen kommunale Wahlbeamte im Sinn des Art. 1 Nrn. 1 bis 3 KWBG findet § 6 der Verordnung über die Zuständigkeiten zur Durchführung des Bayerischen Disziplinargesetzes und zur Vertretung des Freistaates Bayern in Disziplinarsachen (ZustV-BayDG) entsprechende Anwendung.</w:t>
      </w:r>
    </w:p>
    <w:p>
      <w:r>
        <w:t xml:space="preserve">(2) Obliegt der Landesanwaltschaft Bayern auf Grund einer Übertragung nach § 4 Abs. 2 Satz 1 die Durchführung des Disziplinarverfahrens, ist der Freistaat Bayern Beteiligter des gerichtlichen Verfahrens. Der Freistaat Bayern wird in diesem Fall von der Landesanwaltschaft Bayern vertreten. § 6 Abs. 4 und 6 ZustV-BayDG gelten entsprechend.</w:t>
      </w:r>
    </w:p>
    <w:p>
      <w:r>
        <w:rPr>
          <w:color w:val="555555"/>
          <w:sz w:val="17"/>
        </w:rPr>
        <w:t xml:space="preserve">Zitiervorschlag: § 6 DVKommBayDG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https://recht.nulegal.eu/gesetze/DVKommBayDG/6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