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DVFoVG (Bayern) — Ernte von Zierzapfen</w:t>
      </w:r>
    </w:p>
    <w:p>
      <w:r>
        <w:rPr>
          <w:color w:val="555555"/>
          <w:sz w:val="18"/>
        </w:rPr>
        <w:t xml:space="preserve">Verordnung zur Durchführung des Forstvermehrungsgutgesetzes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Zapfen der nachstehenden Baumarten dürfen zur Verwendung als Zierzapfen jeweils nur zu nachstehenden Zeiten geerntet werden:</w:t>
      </w:r>
    </w:p>
    <w:p>
      <w:r>
        <w:t xml:space="preserve">1. Lärche (europäische und japanische Lärche)</w:t>
      </w:r>
    </w:p>
    <w:p>
      <w:r>
        <w:t xml:space="preserve">und Erle (Schwarz- und Grauerle)</w:t>
      </w:r>
    </w:p>
    <w:p>
      <w:r>
        <w:t xml:space="preserve">vom 1. Mai bis 31. Juli,</w:t>
      </w:r>
    </w:p>
    <w:p>
      <w:r>
        <w:t xml:space="preserve">2. Douglasie</w:t>
      </w:r>
    </w:p>
    <w:p>
      <w:r>
        <w:t xml:space="preserve">vom 1. November bis 31. Mai,</w:t>
      </w:r>
    </w:p>
    <w:p>
      <w:r>
        <w:t xml:space="preserve">3. alle übrigen dem FoVG unterliegenden Nadelbaumarten</w:t>
      </w:r>
    </w:p>
    <w:p>
      <w:r>
        <w:t xml:space="preserve">vom 1. April bis 30. September.</w:t>
      </w:r>
    </w:p>
    <w:p>
      <w:r>
        <w:t xml:space="preserve">(2) Ausnahmen können vom Amt für Waldgenetik zugelassen werden, wenn ein wesentliches wirtschaftliches Interesse vorliegt und die Gewähr dafür gegeben ist, dass die Zapfen nicht als Saatgut in Verkehr gebracht werden.</w:t>
      </w:r>
    </w:p>
    <w:p>
      <w:r>
        <w:rPr>
          <w:color w:val="555555"/>
          <w:sz w:val="17"/>
        </w:rPr>
        <w:t xml:space="preserve">Zitiervorschlag: § 3 DVFoVG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https://recht.nulegal.eu/gesetze/DVFoVG/3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