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DVFoVG (Bayern) — Zuständigkeiten</w:t>
      </w:r>
    </w:p>
    <w:p>
      <w:r>
        <w:rPr>
          <w:color w:val="555555"/>
          <w:sz w:val="18"/>
        </w:rPr>
        <w:t xml:space="preserve">Verordnung zur Durchführung des Forstvermehrungsgutgesetzes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Zuständig für den Vollzug des Forstvermehrungsgutgesetzes (FoVG) ist das Amt für Waldgenetik. Es kann sich für örtliche Kontrollen von Forstsamen- und Forstpflanzenbetrieben, zum Ausstellen der Stammzertifikate für Mischungen von Forstsaatgut und der Dokumente für den Export von forstlichem Vermehrungsgut sowie zur Überwachung der Mischung von forstlichem Saatgut gemäß § 3 der Forstvermehrungsgut-Durchführungsverordnung der Beamten der unteren Forstbehörden unabhängig von deren jeweiligem Dienstbereich bedienen.</w:t>
      </w:r>
    </w:p>
    <w:p>
      <w:r>
        <w:t xml:space="preserve">(2) Abweichend von Satz 1 sind zuständig:</w:t>
      </w:r>
    </w:p>
    <w:p>
      <w:r>
        <w:t xml:space="preserve">1. das Staatsministerium für Ernährung, Landwirtschaft, Forsten und Tourismus für die Bestellung des Gutachterausschusses gemäß § 4 Abs. 6 FoVG,</w:t>
      </w:r>
    </w:p>
    <w:p>
      <w:r>
        <w:t xml:space="preserve">2. die für die Sammelstelle örtlich zuständige untere Forstbehörde für das Ausstellen des Stammzertifikates für forstliches Vermehrungsgut zur Verbringung vom Ort der Sammelstelle zum ersten Bestimmungsort gemäß § 8 Abs. 2 Satz 1 FoVG.</w:t>
      </w:r>
    </w:p>
    <w:p>
      <w:r>
        <w:rPr>
          <w:color w:val="555555"/>
          <w:sz w:val="17"/>
        </w:rPr>
        <w:t xml:space="preserve">Zitiervorschlag: § 1 DVFoVG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https://recht.nulegal.eu/gesetze/DVFoVG/1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