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DVBayKrG (Bayern) — Auszahlung</w:t>
      </w:r>
    </w:p>
    <w:p>
      <w:r>
        <w:rPr>
          <w:color w:val="555555"/>
          <w:sz w:val="18"/>
        </w:rPr>
        <w:t xml:space="preserve">Verordnung zur Durchführung des Bayerischen Krankenhausgesetzes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Jahrespauschale wird jeweils in Höhe eines Viertels zum 20. März, 20. Juni, 20. September und 15. Dezember ausgezahlt.</w:t>
      </w:r>
    </w:p>
    <w:p>
      <w:r>
        <w:rPr>
          <w:color w:val="555555"/>
          <w:sz w:val="17"/>
        </w:rPr>
        <w:t xml:space="preserve">Zitiervorschlag: § 9 DVBayKrG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https://recht.nulegal.eu/gesetze/DVBayKrG/9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