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DVBayEFG (Bayern) — Mitwirkungspflichten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für die Förderung ausgewählt wird, hat der Stelle, welche die Förderung bewilligt,</w:t>
      </w:r>
    </w:p>
    <w:p>
      <w:r>
        <w:t xml:space="preserve">1. alle Tatsachen anzugeben, die für die Förderung maßgebend sind, sowie auf Verlangen der Erteilung der erforderlichen Auskünfte durch Dritte zuzustimmen,</w:t>
      </w:r>
    </w:p>
    <w:p>
      <w:r>
        <w:t xml:space="preserve">2. Änderungen in den Umständen, die für die Förderung erheblich sind oder über die im Zusammenhang mit der Förderung Erklärungen abgegeben worden sind, unverzüglich mitzuteilen,</w:t>
      </w:r>
    </w:p>
    <w:p>
      <w:r>
        <w:t xml:space="preserve">3. Beweismittel zu bezeichnen und auf Verlangen Beweisurkunden vorzulegen oder ihrer Vorlage zuzustimmen.</w:t>
      </w:r>
    </w:p>
    <w:p>
      <w:r>
        <w:t xml:space="preserve">(2) Die Bewilligungsstellen sind berechtigt, von Behörden über die für die Förderung maßgebenden Umstände Auskünfte zu verlangen, soweit diese für die Durchführung des BayEFG oder dieser Verordnung erforderlich sind.</w:t>
      </w:r>
    </w:p>
    <w:p>
      <w:r>
        <w:rPr>
          <w:color w:val="555555"/>
          <w:sz w:val="17"/>
        </w:rPr>
        <w:t xml:space="preserve">Zitiervorschlag: § 4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