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DVBayEFG (Bayern) — Berichterstattung</w:t>
      </w:r>
    </w:p>
    <w:p>
      <w:r>
        <w:rPr>
          <w:color w:val="555555"/>
          <w:sz w:val="18"/>
        </w:rPr>
        <w:t xml:space="preserve">Verordnung zur Durchführung des Bayerischen Eliteförderungsgesetzes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Geförderten haben mit Beendigung der Förderung einen Bericht über den Verlauf ihrer wissenschaftlichen Arbeit der Geschäftsstelle vorzulegen.</w:t>
      </w:r>
    </w:p>
    <w:p>
      <w:r>
        <w:rPr>
          <w:color w:val="555555"/>
          <w:sz w:val="17"/>
        </w:rPr>
        <w:t xml:space="preserve">Zitiervorschlag: § 15 DVBayEFG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https://recht.nulegal.eu/gesetze/DVBayEFG/15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