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DVBayEFG (Bayern) — Auswahl</w:t>
      </w:r>
    </w:p>
    <w:p>
      <w:r>
        <w:rPr>
          <w:color w:val="555555"/>
          <w:sz w:val="18"/>
        </w:rPr>
        <w:t xml:space="preserve">Verordnung zur Durchführung des Bayerischen Eliteförderungsgesetzes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Auswahl zur Graduierten- und Postgraduiertenförderung wird auf Grundlage der vorhandenen Mittel nach Maßgabe der persönlichen Eignung und der fachwissenschaftlichen Gutachten im Weg der Bestenauslese vorgenommen.</w:t>
      </w:r>
    </w:p>
    <w:p>
      <w:r>
        <w:t xml:space="preserve">(2) Die persönliche Eignung bestimmt sich insbesondere nach dem Grad der Befähigung zu wissenschaftlichem Arbeiten sowie nach der Qualität des Zeugnisses über den Hochschulabschluss; bei der Postgraduiertenförderung sind die Voten zur Dissertation zu berücksichtigen. Grundlage für die Bewertung der fachwissenschaftlichen Gutachten sind</w:t>
      </w:r>
    </w:p>
    <w:p>
      <w:r>
        <w:t xml:space="preserve">1. die Qualität und Bedeutung des Vorhabens,</w:t>
      </w:r>
    </w:p>
    <w:p>
      <w:r>
        <w:t xml:space="preserve">2. die Qualität des wissenschaftlichen Umfelds, in dem das Vorhaben angesiedelt ist, sowie</w:t>
      </w:r>
    </w:p>
    <w:p>
      <w:r>
        <w:t xml:space="preserve">3. die Qualität des inhaltlichen und zeitlichen Arbeitsprogramms.</w:t>
      </w:r>
    </w:p>
    <w:p>
      <w:r>
        <w:t xml:space="preserve">(3) Die Auswahl aus den von den Universitäten übermittelten Vorschlägen erfolgt in einem zentralen Auswahlverfahren nach Maßgabe der Abs. 1 und 2. Die Aufnahmeentscheidung legt zugleich die Förderdauer (Bewilligungszeitraum) fest.</w:t>
      </w:r>
    </w:p>
    <w:p>
      <w:r>
        <w:t xml:space="preserve">(4) Die geförderten Postgraduierten haben spätestens mit Antritt der Förderung die Imprimatur ihrer Dissertation vorzulegen; andernfalls scheidet eine Förderung aus.</w:t>
      </w:r>
    </w:p>
    <w:p>
      <w:r>
        <w:rPr>
          <w:color w:val="555555"/>
          <w:sz w:val="17"/>
        </w:rPr>
        <w:t xml:space="preserve">Zitiervorschlag: § 12 DVBayEFG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https://recht.nulegal.eu/gesetze/DVBayEFG/12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