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DVAsyl (Bayern) — Übergangsregelung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Zeitraum vor dem 1. Dezember 2023 werden die Pauschalbeträge für die Kosten der Unterkunft, Heizung und Haushaltsenergie im Sinne des § 7 Abs. 1 Satz 3 Halbsatz 2 AsylbLG je volljähriger Person in Höhe der Gebühren gemäß § 23 in der am 30. November 2023 geltenden Fassung festgesetzt. Bis zur Vollendung des 18. Lebensjahres betragen die monatlichen Pauschalbeträge nach Satz 1 für</w:t>
      </w:r>
    </w:p>
    <w:p>
      <w:r>
        <w:t xml:space="preserve">1.</w:t>
      </w:r>
    </w:p>
    <w:p>
      <w:r>
        <w:t xml:space="preserve">abgeschlossene Wohneinheiten</w:t>
      </w:r>
    </w:p>
    <w:p>
      <w:r>
        <w:t xml:space="preserve">69,00 €,</w:t>
      </w:r>
    </w:p>
    <w:p>
      <w:r>
        <w:t xml:space="preserve">2.</w:t>
      </w:r>
    </w:p>
    <w:p>
      <w:r>
        <w:t xml:space="preserve">Einzelzimmer</w:t>
      </w:r>
    </w:p>
    <w:p>
      <w:r>
        <w:t xml:space="preserve">61,00 €,</w:t>
      </w:r>
    </w:p>
    <w:p>
      <w:r>
        <w:t xml:space="preserve">3.</w:t>
      </w:r>
    </w:p>
    <w:p>
      <w:r>
        <w:t xml:space="preserve">Mehrbettzimmer bis zu vier Betten</w:t>
      </w:r>
    </w:p>
    <w:p>
      <w:r>
        <w:t xml:space="preserve">43,00 €,</w:t>
      </w:r>
    </w:p>
    <w:p>
      <w:r>
        <w:t xml:space="preserve">4.</w:t>
      </w:r>
    </w:p>
    <w:p>
      <w:r>
        <w:t xml:space="preserve">Mehrbettzimmer ab fünf Betten und sonstige Unterkünfte</w:t>
      </w:r>
    </w:p>
    <w:p>
      <w:r>
        <w:t xml:space="preserve">35,00 €.</w:t>
      </w:r>
    </w:p>
    <w:p>
      <w:r>
        <w:t xml:space="preserve">(2) Soweit Kosten für eine Benutzung im Zeitraum zwischen 1. Januar 2015 bis einschließlich 31. August 2016 noch nicht bestandskräftig festgesetzt sind, erfolgt die Festsetzung nach den Regelungen dieser Verordnung.</w:t>
      </w:r>
    </w:p>
    <w:p>
      <w:r>
        <w:rPr>
          <w:color w:val="555555"/>
          <w:sz w:val="17"/>
        </w:rPr>
        <w:t xml:space="preserve">Zitiervorschlag: § 29a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https://recht.nulegal.eu/gesetze/DVAsyl/29a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