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DSiegelErl</w:t>
      </w:r>
    </w:p>
    <w:p>
      <w:r>
        <w:rPr>
          <w:color w:val="555555"/>
          <w:sz w:val="18"/>
        </w:rPr>
        <w:t xml:space="preserve">Erlaß über die Dienstsiegel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des Innern wird allgemeinverbindliche Richtlinien zur Ausführung des Erlasses aufstellen.</w:t>
      </w:r>
    </w:p>
    <w:p>
      <w:r>
        <w:rPr>
          <w:color w:val="555555"/>
          <w:sz w:val="17"/>
        </w:rPr>
        <w:t xml:space="preserve">Zitiervorschlag: § 5 DSiegelErl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https://recht.nulegal.eu/gesetze/DSiegelErl/5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