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4 DSiegelErl</w:t>
      </w:r>
    </w:p>
    <w:p>
      <w:r>
        <w:rPr>
          <w:color w:val="555555"/>
          <w:sz w:val="18"/>
        </w:rPr>
        <w:t xml:space="preserve">Erlaß über die Dienstsiegel</w:t>
      </w:r>
    </w:p>
    <w:p>
      <w:r>
        <w:rPr>
          <w:color w:val="555555"/>
          <w:sz w:val="18"/>
        </w:rPr>
        <w:t xml:space="preserve">Stand: 10.06.2019 (konsolidierte Textfassung, kein amtliches Inkrafttretensdatum)</w:t>
      </w:r>
    </w:p>
    <w:p>
      <w:r>
        <w:t xml:space="preserve">Die Bundesbehörden dürfen Dienstsiegel von abweichender Größe oder Form nur zu besonderen Zwecken und nur mit Genehmigung des vorgesetzten Bundesministers gebrauchen.</w:t>
      </w:r>
    </w:p>
    <w:p>
      <w:r>
        <w:rPr>
          <w:color w:val="555555"/>
          <w:sz w:val="17"/>
        </w:rPr>
        <w:t xml:space="preserve">Zitiervorschlag: § 4 DSiegelErl</w:t>
      </w:r>
    </w:p>
    <w:p>
      <w:r>
        <w:rPr>
          <w:color w:val="555555"/>
          <w:sz w:val="17"/>
        </w:rPr>
        <w:t xml:space="preserve">Quelle: Bundesamt für Justiz, abgerufen 02.07.2026</w:t>
      </w:r>
    </w:p>
    <w:p>
      <w:r>
        <w:rPr>
          <w:color w:val="555555"/>
          <w:sz w:val="17"/>
        </w:rPr>
        <w:t xml:space="preserve">Nicht-amtliche Lesefassung — verbindlich ist das Bundesgesetzblatt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https://recht.nulegal.eu/gesetze/DSiegelErl/4</w:t>
      </w:r>
    </w:p>
    <w:p>
      <w:r>
        <w:rPr>
          <w:color w:val="767676"/>
          <w:sz w:val="15"/>
        </w:rPr>
        <w:t xml:space="preserve">nu:legal · recht.nulegal.eu · Nicht-amtliche Lesefassung. Amtliche Fassung: recht.bund.de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