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DSiegelErl</w:t>
      </w:r>
    </w:p>
    <w:p>
      <w:r>
        <w:rPr>
          <w:color w:val="555555"/>
          <w:sz w:val="18"/>
        </w:rPr>
        <w:t xml:space="preserve">Erlaß über die Dienstsiegel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große Bundessiegel wird von dem Bundespräsidenten, dem Bundeskanzler, den Bundesministern und dem Rechnungshof der Bundesrepublik Deutschland sowie von dem Präsidenten, dem Zentralbankrat und dem Direktorium der Deutschen Bundesbank geführt; es wird bei feierlichen Beurkundungen, besonders bei Ausfertigung von Gesetzen und Verordnungen, sowie bei Bestallungen angewendet.</w:t>
      </w:r>
    </w:p>
    <w:p>
      <w:r>
        <w:t xml:space="preserve">(2) Des großen Bundessiegels können sich auch der Präsident des Bundestages und der Präsident des Bundesrates bedienen.</w:t>
      </w:r>
    </w:p>
    <w:p>
      <w:r>
        <w:t xml:space="preserve">(3) Das Bundesverfassungsgericht, das Oberste Bundesgericht sowie die oberen Bundesgerichte verwenden das große Bundessiegel zur Ausfertigung von Urteilen und Beschlüssen.</w:t>
      </w:r>
    </w:p>
    <w:p>
      <w:r>
        <w:rPr>
          <w:color w:val="555555"/>
          <w:sz w:val="17"/>
        </w:rPr>
        <w:t xml:space="preserve">Zitiervorschlag: § 2 DSiegelErl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https://recht.nulegal.eu/gesetze/DSiegelErl/2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