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DSchG NRW (Nordrhein-Westfalen) — Vorkaufsrecht</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Gemeinde steht beim Kauf von Grundstücken, auf oder in denen sich eingetragene Denkmäler oder ortsfeste Bodendenkmäler befinden, ein Vorkaufsrecht zu. Es darf nur ausgeübt werden, wenn dadurch die dauernde Erhaltung des Denkmals ermöglicht werden soll. Das Vorkaufsrecht ist ausgeschlossen, wenn die Eigentümerin oder der Eigentümer das Grundstück an ihren Ehegatten oder seine Ehegattin oder eine Person, mit der sie oder er in einer eingetragenen Lebenspartnerschaft lebt, verkauft. Gleiches gilt für einen Verkauf an Personen, die mit der Eigentümerin oder dem Eigentümer in gerader Linie verwandt oder verschwägert oder in der Seitenlinie bis zum dritten Grad verwandt sind.</w:t>
      </w:r>
    </w:p>
    <w:p>
      <w:r>
        <w:t xml:space="preserve">(2) Die oder der durch das Vorkaufsrecht Verpflichtete hat der Gemeinde den Inhalt des mit der oder dem Dritten abgeschlossenen Kaufvertrags nach Aufforderung unverzüglich mitzuteilen. Das Vorkaufsrecht kann nur binnen drei Monaten nach Mitteilung des Kaufvertrags ausgeübt werden. Die §§ 463 und 464 Absatz 2, die §§ 465 bis 468, 471 und 1098 Absatz 2 und die §§ 1099 bis 1102 des Bürgerlichen Gesetzbuches sind anzuwenden. Das Vorkaufsrecht ist nicht übertragbar.</w:t>
      </w:r>
    </w:p>
    <w:p>
      <w:r>
        <w:rPr>
          <w:color w:val="555555"/>
          <w:sz w:val="17"/>
        </w:rPr>
        <w:t xml:space="preserve">Zitiervorschlag: § 31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