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17 DSchG NRW (Nordrhein-Westfalen) — Auswertung und Erforschung von Bodendenkmälern</w:t>
      </w:r>
    </w:p>
    <w:p>
      <w:r>
        <w:rPr>
          <w:color w:val="555555"/>
          <w:sz w:val="18"/>
        </w:rPr>
        <w:t xml:space="preserve">Denkmalschutzgesetz</w:t>
      </w:r>
    </w:p>
    <w:p>
      <w:r>
        <w:rPr>
          <w:color w:val="555555"/>
          <w:sz w:val="18"/>
        </w:rPr>
        <w:t xml:space="preserve">Landesrecht Nordrhein-Westfalen</w:t>
      </w:r>
    </w:p>
    <w:p>
      <w:r>
        <w:rPr>
          <w:color w:val="555555"/>
          <w:sz w:val="18"/>
        </w:rPr>
        <w:t xml:space="preserve">Stand: 26.08.2026 (konsolidierte Textfassung, kein amtliches Inkrafttretensdatum)</w:t>
      </w:r>
    </w:p>
    <w:p>
      <w:r>
        <w:t xml:space="preserve">Bodendenkmäler, die unter die Anzeigepflicht nach § 16 Absatz 1 fallen, sind dem Land Nordrhein-Westfalen und dem zuständigen Denkmalfachamt unverzüglich zur Bergung, Auswertung und wissenschaftlichen Erforschung bis zu sechs Monate vorübergehend zu überlassen. Die zur Erhaltung des Bodendenkmals notwendigen Maßnahmen sind nach pflichtgemäßem Ermessen zu treffen. Die Obere Denkmalbehörde kann die Frist verlängern, wenn dies zur Erhaltung des Bodendenkmals oder für seine wissenschaftliche Erforschung erforderlich ist.</w:t>
      </w:r>
    </w:p>
    <w:p>
      <w:r>
        <w:rPr>
          <w:color w:val="555555"/>
          <w:sz w:val="17"/>
        </w:rPr>
        <w:t xml:space="preserve">Zitiervorschlag: § 17 DSchG NRW (Nordrhein-Westfalen)</w:t>
      </w:r>
    </w:p>
    <w:p>
      <w:r>
        <w:rPr>
          <w:color w:val="555555"/>
          <w:sz w:val="17"/>
        </w:rPr>
        <w:t xml:space="preserve">Quelle: nrwrecht, abgerufen 26.08.2026</w:t>
      </w:r>
    </w:p>
    <w:p>
      <w:r>
        <w:rPr>
          <w:color w:val="555555"/>
          <w:sz w:val="17"/>
        </w:rPr>
        <w:t xml:space="preserve">Nicht-amtliche Lesefassung — verbindlich ist die Papierfassung des Gesetz- und Verordnungsblattes für das Land Nordrhein-Westfalen (recht.nrw.de — Verkündungsblätter: https://recht.nrw.de/suche/vbl)</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https://recht.nulegal.eu/gesetze/DSchG%20NRW/17</w:t>
      </w:r>
    </w:p>
    <w:p>
      <w:r>
        <w:rPr>
          <w:color w:val="767676"/>
          <w:sz w:val="15"/>
        </w:rPr>
        <w:t xml:space="preserve">nu:legal · recht.nulegal.eu · Nicht-amtliche Lesefassung. Amtliche Fassung: recht.nrw.de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