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DSV (Brandenburg) — Inkrafttreten, Außerkrafttreten</w:t>
      </w:r>
    </w:p>
    <w:p>
      <w:r>
        <w:rPr>
          <w:color w:val="555555"/>
          <w:sz w:val="18"/>
        </w:rPr>
        <w:t xml:space="preserve">Datenschutzverordnung Schulwesen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August 2011 in Kraft. Gleichzeitig tritt die Datenschutzverordnung Schulwesen vom 14. Mai 1997 ( GVBl. II S. 402), die zuletzt durch Verordnung vom 12. November 2010 (GVBl. II Nr. 76) geändert worden ist, außer Kraft.</w:t>
      </w:r>
    </w:p>
    <w:p>
      <w:r>
        <w:t xml:space="preserve">Potsdam, den 15. August 2012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18 DSV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