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DSV (Brandenburg) — Schuldatenerhebungen, Schulstatistik</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Aufgaben gemäß § 65 Absatz 3 des Brandenburgischen Schulgesetzes werden Schuldatenerhebungen durchgeführt. Dabei übermitteln Schulen und Ersatzschulen Daten gemäß Anlage 6 an das für Statistik zuständige Amt oder eine von dem für Schule zuständigen Ministerium beauftragte und den Grundsätzen des Brandenburgischen Statistikgesetzes verpflichtete Stelle. Die Erhebungszeiträume und Stichtage werden durch das für Schule zuständige Ministerium bekannt gegeben.</w:t>
      </w:r>
    </w:p>
    <w:p>
      <w:r>
        <w:t xml:space="preserve">(2) Die Schuldatenerhebungen gemäß Absatz 1 werden durch die Stelle gemäß Absatz 1 im Rahmen von Geschäftsstatistiken gemäß § 9 des Brandenburgischen Statistikgesetzes aufbereitet (Schulstatistik).</w:t>
      </w:r>
    </w:p>
    <w:p>
      <w:r>
        <w:t xml:space="preserve">(3) Bei der Aufbereitung von Schülerindividualdaten werden als Hilfsmerkmale der Name, der Vorname sowie die landeseinheitliche Schülernummer verwendet. Die Hilfsmerkmale sind von den Erhebungsmerkmalen zum frühestmöglichen Zeitpunkt zu trennen und gesondert aufzubewahren. Die Hilfsmerkmale sind unverzüglich zu löschen, wenn sie nicht mehr erforderlich sind. Die erhobenen Datensätze sind nach Abschluss der Plausibilisierungen in zentralen Auswertedatenbanken zu speichern.</w:t>
      </w:r>
    </w:p>
    <w:p>
      <w:r>
        <w:t xml:space="preserve">(4) Die Schuldatenerhebungen gemäß Absatz 1 werden durch das für Schule zuständige Ministerium grundsätzlich als landeseinheitliche Verfahren eingerichtet. Dabei kann anstelle der Übermittlung der Daten durch die Schulen auch der Abruf der Daten durch die Stelle gemäß Absatz 1 aus den landeseinheitlichen Verfahren treten.</w:t>
      </w:r>
    </w:p>
    <w:p>
      <w:r>
        <w:t xml:space="preserve">(5) Sofern das für Schule zuständige Ministerium oder eine andere staatliche Schulbehörde Auswertungen als Stelle gemäß Absatz 1 durchführt, sind Regelungen zur statistischen Geheimhaltung schriftlich festzulegen und im Rahmen einer Dienstanweisung zu gewährleisten. Dabei sind insbesondere die räumliche, organisatorische und personelle Trennung der Stelle gemäß Absatz 1 von anderen Stellen des Verwaltungsvollzugs zu sichern und der Zutritt unbefugter Personen ist auszuschließen. Weiterhin sind bei der Verarbeitung von Einzelangaben aus den Schuldatenerhebungen die Abschottung dieser Daten von anderen Verwaltungsdaten und ihre Zweckbindung durch technische und organisatorische Maßnahmen zu gewährleisten. Die mit der Datenaufbereitung befassten Personen dürfen die aus ihrer Tätigkeit gewonnenen personenbezogenen Erkenntnisse nicht in anderen Verfahren oder für andere Zwecke verwenden oder offenbaren. Sie sind auf die Wahrung des Statistikgeheimnisses und zur Geheimhaltung der aus ihrer Tätigkeit gewonnenen personenbezogenen Erkenntnisse schriftlich zu verpflichten. Die Verpflichtung gilt auch nach Beendigung der Tätigkeit in der Stelle gemäß Absatz 1.</w:t>
      </w:r>
    </w:p>
    <w:p>
      <w:r>
        <w:t xml:space="preserve">(6) Den staatlichen Schulämtern und den Schulträgern kann nach Maßgabe des für Schule zuständigen Ministeriums Zugriff auf die Daten der zentralen Auswertungsdatenbanken im Rahmen der jeweiligen Aufgabenzuständigkeit eingeräumt werden. Die Schule ist für die Richtigkeit der Daten verantwortlich. Die Plausibilitätsprüfung der Daten erfolgt durch die staatlichen Schulämter und das für Statistik zuständige Amt oder eine andere beauftragte und den Grundsätzen des Brandenburgischen Statistikgesetzes verpflichtete Stelle, für die alle zu diesem Zweck erforderlichen Daten im Rahmen des landeseinheitlichen Verfahrens bereitgestellt werden.</w:t>
      </w:r>
    </w:p>
    <w:p>
      <w:r>
        <w:t xml:space="preserve">(7) Das für Schule zuständige Ministerium legt gemäß Anlage 9 fest, welche personenbezogenen Daten von Lehrkräften und dem sonstigen pädagogischen Personal von Schulen in öffentlicher Trägerschaft unmittelbar aus dem Personalverwaltungssystem übernommen werden. Das für Statistik zuständige Amt oder eine andere beauftragte und den Grundsätzen des Brandenburgischen Statistikgesetzes verpflichtete Stelle ist im Rahmen der Erhebungen gemäß Absatz 1 berechtigt, die personenbezogenen Daten der Lehrkräfte und des sonstigen pädagogischen Personals aus dem Personalverwaltungsprogramm und den Schulen zusammenzuführen.</w:t>
      </w:r>
    </w:p>
    <w:p>
      <w:r>
        <w:t xml:space="preserve">(8) Das für Schule zuständige Ministerium, die staatlichen Schulämter, die Schulen sowie die Schulträger sind berechtigt, statistische Daten für ihren Bereich anonymisiert zu veröffentlichen. Das für Statistik zuständige Amt oder eine andere beauftragte und den Grundsätzen des Brandenburgischen Statistikgesetzes verpflichtete Stelle ist nach Maßgabe des für Schule zuständigen Ministeriums berechtigt, bildungsstatistische Daten anonymisiert zu veröffentlichen und insbesondere für wissenschaftliche Zwecke sowie für überregionale und internationale Auswertungen zu übermitteln.</w:t>
      </w:r>
    </w:p>
    <w:p>
      <w:r>
        <w:rPr>
          <w:color w:val="555555"/>
          <w:sz w:val="17"/>
        </w:rPr>
        <w:t xml:space="preserve">Zitiervorschlag: § 13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