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DSPV</w:t>
      </w:r>
    </w:p>
    <w:p>
      <w:r>
        <w:rPr>
          <w:color w:val="555555"/>
          <w:sz w:val="18"/>
        </w:rPr>
        <w:t xml:space="preserve">Besondere-Ausgleichsregelung-Durchschnittsstrompreis-Verordnung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Auf Grund des § 94 Nummer 2 des Erneuerbare-Energien-Gesetzes vom 21. Juli 2014 (BGBl. I S. 1066) verordnet das Bundesministerium für Wirtschaft und Energie:</w:t>
      </w:r>
    </w:p>
    <w:p>
      <w:r>
        <w:rPr>
          <w:color w:val="555555"/>
          <w:sz w:val="17"/>
        </w:rPr>
        <w:t xml:space="preserve">Zitiervorschlag: Eingangsformel DSPV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