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DSPV — Inkrafttreten</w:t>
      </w:r>
    </w:p>
    <w:p>
      <w:r>
        <w:rPr>
          <w:color w:val="555555"/>
          <w:sz w:val="18"/>
        </w:rPr>
        <w:t xml:space="preserve">Besondere-Ausgleichsregelung-Durchschnittsstrompreis-Verordnung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DSPV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