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DSLBSa — Einrichtung, Zusammensetzung, Amtsperiode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Beschluss des Vorstands kann ein Beirat gebildet werden.</w:t>
      </w:r>
    </w:p>
    <w:p>
      <w:r>
        <w:t xml:space="preserve">(2) Der Beirat besteht aus höchstens fünfzehn Mitgliedern, die durch Beschluss des Vorstands ernannt und abberufen werden. Die Mitglieder des Beirats wählen einen Vorsitzenden für die Dauer seiner Zugehörigkeit zum Beirat.</w:t>
      </w:r>
    </w:p>
    <w:p>
      <w:r>
        <w:t xml:space="preserve">(3) Die Ernennung zum Mitglied des Beirats erfolgt für jeweils drei Jahre. Wiederholte Ernennungen sind möglich.</w:t>
      </w:r>
    </w:p>
    <w:p>
      <w:r>
        <w:rPr>
          <w:color w:val="555555"/>
          <w:sz w:val="17"/>
        </w:rPr>
        <w:t xml:space="preserve">Zitiervorschlag: § 21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