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DSLBSa — Vergütungen</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Die Mitglieder des Aufsichtsrats erhalten neben dem Ersatz ihrer Auslagen eine feste, nach Ablauf des Geschäftsjahres zahlbare jährliche Vergütung, deren Höhe die Hauptversammlung festsetzt. Der Vorsitzende des Aufsichtsrats erhält das Doppelte, ein stellvertretender Vorsitzender das Eineinhalbfache dieses Betrages. Aufsichtsratsmitglieder, die nur während eines Teils des Geschäftsjahres dem Aufsichtsrat angehört haben, erhalten eine im Verhältnis der Zeit geringere Vergütung.</w:t>
      </w:r>
    </w:p>
    <w:p>
      <w:r>
        <w:t xml:space="preserve">(2) Die auf die Vergütung und Auslagen zu zahlende Umsatzsteuer wird von der Gesellschaft erstattet.</w:t>
      </w:r>
    </w:p>
    <w:p>
      <w:r>
        <w:rPr>
          <w:color w:val="555555"/>
          <w:sz w:val="17"/>
        </w:rPr>
        <w:t xml:space="preserve">Zitiervorschlag: § 16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