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DSLBSa — Einberufung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Der Aufsichtsrat soll einmal im Kalendervierteljahr, er muss einmal im Kalenderhalbjahr einberufen werden.</w:t>
      </w:r>
    </w:p>
    <w:p>
      <w:r>
        <w:t xml:space="preserve">(2) Die Sitzungen des Aufsichtsrats werden vom Vorsitzenden oder im Fall seiner Verhinderung von seinem Stellvertreter unter Einhaltung einer Frist von zwei Wochen einberufen. Bei der Berechnung der Frist werden der Tag der Absendung der Einladung und der Tag der Sitzung nicht mitgerechnet. In dringenden Fällen kann der Einberufende die Einberufungsfrist abkürzen und mündlich, fernmündlich, fernschriftlich, telegrafisch oder durch Telefax einberufen.</w:t>
      </w:r>
    </w:p>
    <w:p>
      <w:r>
        <w:t xml:space="preserve">(3) Mit der Einberufung sind Ort und Zeit der Sitzung sowie die einzelnen Punkte der Tagesordnung anzugeben. Ergänzungen der Tagesordnung müssen vor Ablauf der Einberufungsfrist mitgeteilt werden.</w:t>
      </w:r>
    </w:p>
    <w:p>
      <w:r>
        <w:t xml:space="preserve">(4) Der Vorsitzende kann eine einberufene Sitzung aus wichtigem Grund aufheben oder verlegen. Er ist berechtigt, eine begonnene Sitzung kurzfristig zu unterbrechen. Über längerfristige Unterbrechungen entscheidet der Vorsitzende vorbehaltlich einer abweichenden Mehrheitsentscheidung des Aufsichtsrats.</w:t>
      </w:r>
    </w:p>
    <w:p>
      <w:r>
        <w:rPr>
          <w:color w:val="555555"/>
          <w:sz w:val="17"/>
        </w:rPr>
        <w:t xml:space="preserve">Zitiervorschlag: § 12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