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DSLBSa — Firma, Sitz und Geschäftsjahr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 - nachfolgend "Gesellschaft" genannt - führt die Firma DSL Bank Aktiengesellschaft.</w:t>
      </w:r>
    </w:p>
    <w:p>
      <w:r>
        <w:t xml:space="preserve">(2) Die Gesellschaft hat ihren Sitz in Bonn.</w:t>
      </w:r>
    </w:p>
    <w:p>
      <w:r>
        <w:t xml:space="preserve">(3) Geschäftsjahr ist das Kalenderjahr.</w:t>
      </w:r>
    </w:p>
    <w:p>
      <w:r>
        <w:rPr>
          <w:color w:val="555555"/>
          <w:sz w:val="17"/>
        </w:rPr>
        <w:t xml:space="preserve">Zitiervorschlag: § 1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