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63 DSGVO — Kohärenzverfahren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02.07.2026 (konsolidierte Textfassung, kein amtliches Inkrafttretensdatum)</w:t>
      </w:r>
    </w:p>
    <w:p>
      <w:r>
        <w:t xml:space="preserve">Um zur einheitlichen Anwendung dieser Verordnung in der gesamten Union beizutragen, arbeiten die Aufsichtsbehörden im Rahmen des in diesem Abschnitt beschriebenen Kohärenzverfahrens untereinander und gegebenenfalls mit der Kommission zusammen.</w:t>
      </w:r>
    </w:p>
    <w:p>
      <w:r>
        <w:rPr>
          <w:color w:val="555555"/>
          <w:sz w:val="17"/>
        </w:rPr>
        <w:t xml:space="preserve">Zitiervorschlag: Art 63 DSGVO</w:t>
      </w:r>
    </w:p>
    <w:p>
      <w:r>
        <w:rPr>
          <w:color w:val="555555"/>
          <w:sz w:val="17"/>
        </w:rPr>
        <w:t xml:space="preserve">Quelle: EUR-Lex, abgerufen 02.07.2026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